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78" w:rsidRDefault="0085516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Приложение </w:t>
      </w:r>
    </w:p>
    <w:p w:rsidR="0085516E" w:rsidRDefault="0085516E" w:rsidP="0085516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приказу заведующего МБДОУ д/с №11 «Радость»</w:t>
      </w:r>
    </w:p>
    <w:p w:rsidR="00AB4D78" w:rsidRDefault="0085516E" w:rsidP="0085516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В.Чернецова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B4D78" w:rsidRDefault="0085516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от_</w:t>
      </w:r>
      <w:r w:rsidR="00003DA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09.01.2018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201</w:t>
      </w:r>
      <w:r w:rsidR="00003DA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 №</w:t>
      </w:r>
      <w:r w:rsidR="00003DA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18</w:t>
      </w: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855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Отчет о результатах проведения внутренней проверки обеспечения защиты персональных данных в информационных системах персональных данных, используемых в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муниципальном бюджетном дошкольном образовательном учреждении </w:t>
      </w:r>
    </w:p>
    <w:p w:rsidR="00AB4D78" w:rsidRDefault="00855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детский сад №11 «Радость» муниципального образования</w:t>
      </w:r>
    </w:p>
    <w:p w:rsidR="00AB4D78" w:rsidRDefault="00855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город-курорт Геленджик</w:t>
      </w:r>
    </w:p>
    <w:p w:rsidR="00AB4D78" w:rsidRDefault="00AB4D78">
      <w:pPr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B4D78" w:rsidRDefault="0085516E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г-к Геленджик, 201</w:t>
      </w:r>
      <w:r w:rsidR="00003DA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bookmarkStart w:id="0" w:name="_GoBack"/>
      <w:bookmarkEnd w:id="0"/>
    </w:p>
    <w:p w:rsidR="00AB4D78" w:rsidRPr="0085516E" w:rsidRDefault="0085516E" w:rsidP="0085516E">
      <w:pPr>
        <w:spacing w:before="375" w:after="375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Определения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Автоматизированная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система, состоящая из персонала и комплекса средств автоматизации его деятельности, реализующая 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информационную технологию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выполнения установленных функций.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Безопасность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доступность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персональных данных при их обработке в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информационных системах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Блокирование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Вирус (компьютерный, программный)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вируса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не всегда совпадают с оригиналом, но сохраняют способность к дальнейшему распространению и самовоспроизведению.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Вредоносная программа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программа, предназначенная для осуществления несанкционированного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доступа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 / или воздействия на персональные данные или ресурсы информационной системы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Доступ в операционную среду компьютера (информационной системы персональных данных)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получение возможности запуска на выполнение штатных команд, функций, процедур 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операционной системы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(уничтожения, копирования, перемещения и т. п.), исполняемых файлов прикладных программ.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Доступ к информации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возможность получения информации и ее использования.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Закладочное устройство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интерьера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транспортные средства, а также в технические средства и системы 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обработки информации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Защищаемая информация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Идентификация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Информативный сигнал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 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электрический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Информационная система персональных данных (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информационная система, представляющая собой совокупность персональных данных, содержащихся в 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базе данных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Информационные технологии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Использование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Источник угрозы </w:t>
      </w:r>
      <w:hyperlink r:id="rId1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безопасности информации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Контролируемая зона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Конфиденциальность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Межсетевой экран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 / или выходящей из информационной системы.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Нарушитель безопасности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Неавтоматизированная обработка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Недекларированные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возможности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функциональные возможности средств вычислительной 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техники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не описанные или не соответствующими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Несанкционированный доступ (несанкционированные действия)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Носитель информации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Обезличивание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Обработка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Общедоступные персональные данные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Оператор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(персональных данных)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Перехват (информации)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Персональные данные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 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образование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 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профессия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доходы и другая информация.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Побочные электромагнитные излучения и наводки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электромагнитные излучения технических средств обработки защищаемой информации, возникающие как побочное явление и вызванные 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электрическими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Политика «чистого стола»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комплекс организационных мероприятий, контролирующих отсутствие записи ключей и атрибутов доступа (паролей) на бумажные носители и хранения их вблизи объектов доступа.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Пользователь информационной системы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Правила разграничения доступа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совокупность правил, регламентирующих права доступа субъектов доступа к объектам доступа.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Программная закладка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 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программное обеспечение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информационной системы персональных данных и / или блокировать аппаратные средства.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Программное (программно-математическое) воздействие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несанкционированное воздействие на ресурсы 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автоматизированной информационной системы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осуществляемое с использованием вредоносных программ.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Раскрытие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умышленное или случайное нарушение конфиденциальности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Распространение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 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средствах массовой информации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Ресурс информационной системы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Специальные категории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Средства вычислительной </w:t>
      </w:r>
      <w:hyperlink r:id="rId22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техники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Субъект доступа (субъект)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лицо или процесс, действия которого регламентируются правилами разграничения доступа.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Технические средства информационной системы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обработки речевой, графической, видео - и буквенно-цифровой информации), программные средства (операционные системы, системы управления базами данных и т. п.), средства 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защиты информации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применяемые в информационных системах.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Технический канал утечки информации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Трансграничная передача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Угрозы безопасности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Уничтожение персональных данных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Утечка (защищаемой) информации по техническим каналам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Государственное образовательное учреждение города Москвы.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Уязвимость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Целостность информации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способность средства вычислительной техники или 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автоматизированной системы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обеспечивать неизменность информации в условиях случайного и/или преднамеренного искажения (разрушения).</w:t>
      </w:r>
    </w:p>
    <w:p w:rsidR="00AB4D78" w:rsidRDefault="0085516E">
      <w:pPr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Обозначения и сокращения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681"/>
        <w:gridCol w:w="7589"/>
      </w:tblGrid>
      <w:tr w:rsidR="00AB4D78">
        <w:trPr>
          <w:trHeight w:val="1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АВС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антивирусные средства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АРМ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автоматизированное рабочее место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ВТСС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вспомогательные технические средства и системы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 система персональных данных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КЗ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контролируемая зона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ЛВС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локальная вычислительная сеть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МЭ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межсетевой экран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НСД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несанкционированный доступ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ОС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операционная система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ПДн</w:t>
            </w:r>
            <w:proofErr w:type="spellEnd"/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персональные данные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ПМВ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программно-математическое воздействие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программное обеспечение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ПЭМИН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побочные электромагнитные излучения и наводки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САЗ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анализа защищенности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СЗИ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защиты информации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СЗПДн</w:t>
            </w:r>
            <w:proofErr w:type="spellEnd"/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(подсистема) защиты персональных данных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обнаружения вторжений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ТКУИ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каналы утечки информации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УБПДн</w:t>
            </w:r>
            <w:proofErr w:type="spellEnd"/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угрозы безопасности персональных данных</w:t>
            </w:r>
          </w:p>
        </w:tc>
      </w:tr>
      <w:tr w:rsidR="00AB4D78">
        <w:trPr>
          <w:trHeight w:val="1"/>
        </w:trPr>
        <w:tc>
          <w:tcPr>
            <w:tcW w:w="12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ФСТЭК России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9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Федеральная служба по техническому и экспортному контролю</w:t>
            </w:r>
          </w:p>
        </w:tc>
      </w:tr>
    </w:tbl>
    <w:p w:rsidR="00AB4D78" w:rsidRDefault="00AB4D78">
      <w:pPr>
        <w:spacing w:after="0" w:line="240" w:lineRule="auto"/>
        <w:rPr>
          <w:rFonts w:ascii="Arial" w:eastAsia="Arial" w:hAnsi="Arial" w:cs="Arial"/>
          <w:b/>
          <w:color w:val="000000"/>
          <w:sz w:val="21"/>
          <w:shd w:val="clear" w:color="auto" w:fill="FFFFFF"/>
        </w:rPr>
      </w:pPr>
    </w:p>
    <w:p w:rsidR="00AB4D78" w:rsidRDefault="0085516E">
      <w:pPr>
        <w:spacing w:after="0" w:line="240" w:lineRule="auto"/>
        <w:rPr>
          <w:rFonts w:ascii="Arial" w:eastAsia="Arial" w:hAnsi="Arial" w:cs="Arial"/>
          <w:b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21"/>
        </w:rPr>
        <w:t xml:space="preserve"> </w:t>
      </w:r>
    </w:p>
    <w:p w:rsidR="00AB4D78" w:rsidRDefault="00AB4D78">
      <w:pPr>
        <w:rPr>
          <w:rFonts w:ascii="Arial" w:eastAsia="Arial" w:hAnsi="Arial" w:cs="Arial"/>
          <w:b/>
          <w:color w:val="000000"/>
          <w:sz w:val="21"/>
        </w:rPr>
      </w:pP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Введение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Внутренняя проверка (далее – Проверка) произведена на основании приказа заведующего от 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09.01.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201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 №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18 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Проверка проводилась с 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15.01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.201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г. по 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.01.201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г. на территории МБДОУ д/с №11 «Радость»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хДжанхот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ул.Короленко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28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ходе проверки были выявлены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информационная система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hyperlink r:id="rId2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работников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информационная система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воспитанников и их родителей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ходе проверки для каждой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определялось: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состав и структура объектов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конфигурация и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режим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перечень лиц участвующих в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права доступа лиц, допущенных к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безопасности персональных данных. Оценивалась вероятность их реализации, реализуемость, опасность и актуальность;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существующие меры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список необходимых мер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Данные Проверки служат основой для других нормативно-организационных и распорядительных документов.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Данные о составе и структуре объектов защиты отражаются в Перечне персональных данных.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Данные о составе и структуре обрабатываемых персональных данных, конфигурации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режиме обработке являются основой для составления 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Акта классификации информационной системы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Данные о лицах, допущенных к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 уровне их доступа отражаются в Положении о разграничении прав доступа к обрабатываемым персональным данным.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Данные о существующих и необходимых мерах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служат основной для составления Плана мероприятий по обеспечению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B4D78" w:rsidRDefault="00AB4D78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работников.</w:t>
      </w:r>
    </w:p>
    <w:p w:rsidR="00AB4D78" w:rsidRDefault="00AB4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1.1. Структура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ИСПДн</w:t>
      </w:r>
      <w:proofErr w:type="spellEnd"/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Таблица 1 – Параметры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6"/>
        <w:gridCol w:w="4826"/>
      </w:tblGrid>
      <w:tr w:rsidR="00AB4D78">
        <w:trPr>
          <w:trHeight w:val="1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Заданные характеристики безопасности персональных данных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Специальная информационная система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Структура информационной системы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Автоматизированное рабочее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Подключение информационной системы к сетям общего пользования и (или) сетям международного 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информационного обмена</w:t>
              </w:r>
            </w:hyperlink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Имеется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обработки персональных данных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Многопользовательская система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разграничения прав доступа пользователей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с разграничением доступа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технических средств информационной системы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технические средства находятся в пределах Российской Федерации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Дополнительная информация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персональным данным предъявляется требование целостности и доступности</w:t>
            </w:r>
          </w:p>
        </w:tc>
      </w:tr>
    </w:tbl>
    <w:p w:rsidR="00AB4D78" w:rsidRDefault="00AB4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1.2. Состав и структура персональных данных</w:t>
      </w:r>
    </w:p>
    <w:p w:rsidR="00AB4D78" w:rsidRDefault="00AB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обрабатываются следующие персональные данные: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ФИО;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дата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адрес прописки;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адрес фактического проживания;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паспортные данные;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информация об </w:t>
      </w:r>
      <w:hyperlink r:id="rId27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образовании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(наименование образовательного учреждения, сведения о документах, подтверждающие образование: наименование, номер, дата выдачи, </w:t>
      </w:r>
      <w:hyperlink r:id="rId28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специальность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 </w:t>
      </w:r>
      <w:hyperlink r:id="rId29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телефонный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номер (</w:t>
      </w:r>
      <w:hyperlink r:id="rId30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домашний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рабочий, мобильный);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семейное положение и состав семьи (муж/жена, </w:t>
      </w:r>
      <w:hyperlink r:id="rId31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дети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данные о </w:t>
      </w:r>
      <w:hyperlink r:id="rId32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трудовом договоре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(номер трудового договора, дата его заключения, дата начала и дата окончания договора, вид работы, срок действия договора, наличие </w:t>
      </w:r>
      <w:hyperlink r:id="rId33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испытательного срока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режим труда, длительность основного отпуска,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длительность дополнительного отпуска, длительность дополнительного отпуска за ненормированный рабочий день, обязанности работника, дополнительные социальные льготы и гарантии, номер 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информация о приеме на работу, перемещении по должности, увольнении;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информация о трудовой деятельности до приема на работу;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информация о трудовом стаже (место работы, должность, период работы, период работы, причины увольнения);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размер оклада;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данные об аттестации работников;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данные о повышении </w:t>
      </w:r>
      <w:hyperlink r:id="rId34">
        <w:r>
          <w:rPr>
            <w:rFonts w:ascii="Times New Roman" w:eastAsia="Times New Roman" w:hAnsi="Times New Roman" w:cs="Times New Roman"/>
            <w:color w:val="7030A0"/>
            <w:sz w:val="24"/>
            <w:u w:val="single"/>
            <w:shd w:val="clear" w:color="auto" w:fill="FFFFFF"/>
          </w:rPr>
          <w:t>квалификации</w:t>
        </w:r>
      </w:hyperlink>
      <w:r>
        <w:rPr>
          <w:rFonts w:ascii="Times New Roman" w:eastAsia="Times New Roman" w:hAnsi="Times New Roman" w:cs="Times New Roman"/>
          <w:color w:val="7030A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данные о наградах, медалях, поощрениях, почетных званиях;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и другие данные.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Исходя из состава обрабатываемых персональных данных, можно сделать вывод, что они относятся к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 категории персональных данных,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 е. к данным, позволяющим идентифицировать субъекта персональных данных и получить о нем дополнительную информацию.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Объем обрабатываемых персональных данных,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не превышает 1000 записей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о субъектах персональных данных.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соответствии с Порядком проведения классификации информационных систем персональных данных утвержденного приказом ФСТЭК России, ФСБ России, Мининформсвязи России от 01.01.01г. № 55/86/20, на основании категории и объема обрабатываемых персональных данных –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работников классифицируется, как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класса K3.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Так 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существуют следующие объекты защиты: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технологическая информация: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управляющая информация (конфигурационные файлы, таблицы маршрутизации, настройки системы защиты и пр.);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технологическая информация средств доступа к системам управления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аутентификационная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информация, ключи и атрибуты доступа и др.);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§  информация на съемных носителях информации (бумажные, магнитные, оптические и пр.), содержащие защищаемую технологическую информацию системы управления ресурсами или средств доступа к этим системам управления;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информация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СЗПДн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их составе и структуре, принципах и технических решениях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информационные ресурсы (базы данных, файлы и другие), содержащие информацию о информационно-телекоммуникационных системах, о служебном, </w:t>
      </w:r>
      <w:hyperlink r:id="rId35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телефонном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служебные данные (метаданные) появляющиеся при работе программного обеспечения, сообщений и протоколов межсетевого взаимодействия, в результате обработки Обрабатываемой информации.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технические средства обработки: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общее программное обеспечение, участвующее в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(операционные системы, СУБД, клиент-серверные приложения и другие);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резервные копии общесистемного программного обеспечения;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 </w:t>
      </w:r>
      <w:hyperlink r:id="rId36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инструментальные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средства и утилиты систем управления ресурсами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аппаратные средства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(АРМ и сервера);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сетевое оборудование (концентраторы, коммутаторы, маршрутизаторы и т. п.).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средства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управления и разграничения доступа пользователей;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обеспечения регистрации и учета действий с информацией;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средства, обеспечивающие целостность данных;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антивирусной защиты;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анализа защищенности;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обнаружения вторжений.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Каналы информационного обмена и телекоммуникации.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Объекты и помещения, в которых размещены компоненты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AB4D78">
      <w:pPr>
        <w:spacing w:after="0" w:line="240" w:lineRule="auto"/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</w:pPr>
    </w:p>
    <w:p w:rsidR="00AB4D78" w:rsidRDefault="00855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1.3. Конфигурация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ИСПДн</w:t>
      </w:r>
      <w:proofErr w:type="spellEnd"/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составлении конфигурации используются следующие условные обозначения: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964" w:dyaOrig="1137">
          <v:rect id="rectole0000000000" o:spid="_x0000_i1025" style="width:48.75pt;height:57pt" o:ole="" o:preferrelative="t" stroked="f">
            <v:imagedata r:id="rId37" o:title=""/>
          </v:rect>
          <o:OLEObject Type="Embed" ProgID="StaticMetafile" ShapeID="rectole0000000000" DrawAspect="Content" ObjectID="_1583783036" r:id="rId38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– Группа пользователей </w:t>
      </w:r>
      <w:proofErr w:type="spellStart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(операторы, администраторы).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777" w:dyaOrig="1180">
          <v:rect id="rectole0000000001" o:spid="_x0000_i1026" style="width:38.25pt;height:58.5pt" o:ole="" o:preferrelative="t" stroked="f">
            <v:imagedata r:id="rId39" o:title=""/>
          </v:rect>
          <o:OLEObject Type="Embed" ProgID="StaticMetafile" ShapeID="rectole0000000001" DrawAspect="Content" ObjectID="_1583783037" r:id="rId40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– АРМ пользователей </w:t>
      </w:r>
      <w:proofErr w:type="spellStart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1065" w:dyaOrig="1857">
          <v:rect id="rectole0000000002" o:spid="_x0000_i1027" style="width:53.25pt;height:93pt" o:ole="" o:preferrelative="t" stroked="f">
            <v:imagedata r:id="rId41" o:title=""/>
          </v:rect>
          <o:OLEObject Type="Embed" ProgID="StaticMetafile" ShapeID="rectole0000000002" DrawAspect="Content" ObjectID="_1583783038" r:id="rId42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Сервер баз данных.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1713" w:dyaOrig="849">
          <v:rect id="rectole0000000003" o:spid="_x0000_i1028" style="width:85.5pt;height:42.75pt" o:ole="" o:preferrelative="t" stroked="f">
            <v:imagedata r:id="rId43" o:title=""/>
          </v:rect>
          <o:OLEObject Type="Embed" ProgID="StaticMetafile" ShapeID="rectole0000000003" DrawAspect="Content" ObjectID="_1583783039" r:id="rId44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Направление информационного взаимодействия.</w:t>
      </w:r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рисунке 1 представлена конфигурация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работников.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964" w:dyaOrig="1137">
          <v:rect id="rectole0000000004" o:spid="_x0000_i1029" style="width:48.75pt;height:57pt" o:ole="" o:preferrelative="t" stroked="f">
            <v:imagedata r:id="rId37" o:title=""/>
          </v:rect>
          <o:OLEObject Type="Embed" ProgID="StaticMetafile" ShapeID="rectole0000000004" DrawAspect="Content" ObjectID="_1583783040" r:id="rId45"/>
        </w:object>
      </w:r>
      <w:r>
        <w:object w:dxaOrig="806" w:dyaOrig="1180">
          <v:rect id="rectole0000000005" o:spid="_x0000_i1030" style="width:40.5pt;height:58.5pt" o:ole="" o:preferrelative="t" stroked="f">
            <v:imagedata r:id="rId39" o:title=""/>
          </v:rect>
          <o:OLEObject Type="Embed" ProgID="StaticMetafile" ShapeID="rectole0000000005" DrawAspect="Content" ObjectID="_1583783041" r:id="rId46"/>
        </w:object>
      </w:r>
      <w:r>
        <w:object w:dxaOrig="1713" w:dyaOrig="849">
          <v:rect id="rectole0000000006" o:spid="_x0000_i1031" style="width:85.5pt;height:42.75pt" o:ole="" o:preferrelative="t" stroked="f">
            <v:imagedata r:id="rId43" o:title=""/>
          </v:rect>
          <o:OLEObject Type="Embed" ProgID="StaticMetafile" ShapeID="rectole0000000006" DrawAspect="Content" ObjectID="_1583783042" r:id="rId47"/>
        </w:object>
      </w:r>
      <w:r>
        <w:object w:dxaOrig="1238" w:dyaOrig="1857">
          <v:rect id="rectole0000000007" o:spid="_x0000_i1032" style="width:62.25pt;height:93pt" o:ole="" o:preferrelative="t" stroked="f">
            <v:imagedata r:id="rId41" o:title=""/>
          </v:rect>
          <o:OLEObject Type="Embed" ProgID="StaticMetafile" ShapeID="rectole0000000007" DrawAspect="Content" ObjectID="_1583783043" r:id="rId48"/>
        </w:object>
      </w:r>
    </w:p>
    <w:p w:rsidR="00AB4D78" w:rsidRDefault="0085516E">
      <w:pPr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Администраторы</w:t>
      </w:r>
    </w:p>
    <w:p w:rsidR="00AB4D78" w:rsidRDefault="0085516E">
      <w:pPr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Операторы</w:t>
      </w:r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Рисунок 1</w:t>
      </w: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AB4D78">
      <w:pPr>
        <w:spacing w:before="375" w:after="375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855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1.4. Структура обработки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ПДн</w:t>
      </w:r>
      <w:proofErr w:type="spellEnd"/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работников обработка персональных данных происходит следующим образом:</w:t>
      </w:r>
    </w:p>
    <w:p w:rsidR="00AB4D78" w:rsidRDefault="0085516E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1) Пользователь (оператор, администратор) авторизуется на своем рабочем месте в ОС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7.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2) Входит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работников.</w:t>
      </w:r>
    </w:p>
    <w:p w:rsidR="00AB4D78" w:rsidRDefault="0085516E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Вносит необходимые данные на работника.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Сохраняет внесенные данные на работника.</w:t>
      </w:r>
    </w:p>
    <w:p w:rsidR="00AB4D78" w:rsidRDefault="0085516E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Данные хранятся на сервере.</w:t>
      </w:r>
    </w:p>
    <w:p w:rsidR="00AB4D78" w:rsidRDefault="00AB4D7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1.5. Режим обработки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ПДн</w:t>
      </w:r>
      <w:proofErr w:type="spellEnd"/>
    </w:p>
    <w:p w:rsidR="00AB4D78" w:rsidRDefault="00AB4D78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работников обработка персональных данных осуществляется в многопользовательском режиме с разграничением прав доступа.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Режим обработки предусматривает следующие действия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Все пользователи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имеют собственные роли. Список типовых ролей представлен в таблице.</w:t>
      </w:r>
    </w:p>
    <w:p w:rsidR="00AB4D78" w:rsidRDefault="00855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2 – Матрица доступа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2910"/>
        <w:gridCol w:w="2266"/>
        <w:gridCol w:w="2244"/>
      </w:tblGrid>
      <w:tr w:rsidR="00AB4D78">
        <w:trPr>
          <w:trHeight w:val="1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Группа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доступа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</w:p>
        </w:tc>
        <w:tc>
          <w:tcPr>
            <w:tcW w:w="237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Разрешенные действия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Сотрудники</w:t>
            </w:r>
          </w:p>
        </w:tc>
      </w:tr>
      <w:tr w:rsidR="00AB4D78">
        <w:trPr>
          <w:trHeight w:val="1"/>
        </w:trPr>
        <w:tc>
          <w:tcPr>
            <w:tcW w:w="20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полной информацией о технических средствах и конфигурации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доступ ко всем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техническим средствам обработки информации и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сбор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систематизация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накопление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хранение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уточнение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использование</w:t>
            </w:r>
          </w:p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уничтожение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Р.В.</w:t>
            </w:r>
          </w:p>
        </w:tc>
      </w:tr>
      <w:tr w:rsidR="00AB4D78">
        <w:trPr>
          <w:trHeight w:val="1"/>
        </w:trPr>
        <w:tc>
          <w:tcPr>
            <w:tcW w:w="20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Администратор безопасности</w:t>
            </w:r>
          </w:p>
        </w:tc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правами Администратора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полной информацией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доступ к средствам защиты информации и протоколирования и к части ключевых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сбор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систематизация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накопление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хранение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уточнение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использование</w:t>
            </w:r>
          </w:p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уничтожение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Р.В.</w:t>
            </w:r>
          </w:p>
        </w:tc>
      </w:tr>
      <w:tr w:rsidR="00AB4D78">
        <w:trPr>
          <w:trHeight w:val="1"/>
        </w:trPr>
        <w:tc>
          <w:tcPr>
            <w:tcW w:w="20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сбор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систематизация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накопление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хранение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уточнение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использование</w:t>
            </w:r>
          </w:p>
          <w:p w:rsidR="00AB4D78" w:rsidRDefault="0085516E">
            <w:pPr>
              <w:spacing w:before="375" w:after="375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уничтожение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Pr="0085516E" w:rsidRDefault="0085516E" w:rsidP="0085516E">
            <w:pPr>
              <w:spacing w:before="375" w:after="375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Кислицына В.А.</w:t>
            </w:r>
          </w:p>
        </w:tc>
      </w:tr>
    </w:tbl>
    <w:p w:rsidR="00AB4D78" w:rsidRDefault="00AB4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работников осуществляют работу следующие сотрудники: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3 – Перечень сотрудников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021"/>
        <w:gridCol w:w="2774"/>
        <w:gridCol w:w="2039"/>
      </w:tblGrid>
      <w:tr w:rsidR="00AB4D78">
        <w:trPr>
          <w:trHeight w:val="1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сотрудника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Подразделение</w:t>
            </w:r>
          </w:p>
        </w:tc>
      </w:tr>
      <w:tr w:rsidR="00AB4D78">
        <w:trPr>
          <w:trHeight w:val="1"/>
        </w:trPr>
        <w:tc>
          <w:tcPr>
            <w:tcW w:w="6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1.   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28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F73F36">
            <w:pPr>
              <w:spacing w:after="0" w:line="360" w:lineRule="auto"/>
              <w:ind w:left="30" w:right="30"/>
            </w:pPr>
            <w:proofErr w:type="spellStart"/>
            <w:r>
              <w:t>Чернецова</w:t>
            </w:r>
            <w:proofErr w:type="spellEnd"/>
            <w:r>
              <w:t xml:space="preserve"> </w:t>
            </w:r>
            <w:proofErr w:type="spellStart"/>
            <w:r>
              <w:t>Р.в</w:t>
            </w:r>
            <w:proofErr w:type="spellEnd"/>
            <w:r>
              <w:t>.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  <w:tr w:rsidR="00AB4D78">
        <w:trPr>
          <w:trHeight w:val="1"/>
        </w:trPr>
        <w:tc>
          <w:tcPr>
            <w:tcW w:w="6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2.   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Администратор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28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Pr="00F73F36" w:rsidRDefault="00F73F36">
            <w:pPr>
              <w:spacing w:after="0" w:line="36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  <w:tr w:rsidR="00AB4D78">
        <w:trPr>
          <w:trHeight w:val="1"/>
        </w:trPr>
        <w:tc>
          <w:tcPr>
            <w:tcW w:w="6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3.   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Оператор</w:t>
            </w:r>
          </w:p>
        </w:tc>
        <w:tc>
          <w:tcPr>
            <w:tcW w:w="28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F73F36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Кислицына В.А</w:t>
            </w:r>
            <w:r w:rsidR="0085516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  <w:tr w:rsidR="00AB4D78">
        <w:trPr>
          <w:trHeight w:val="1"/>
        </w:trPr>
        <w:tc>
          <w:tcPr>
            <w:tcW w:w="639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4.   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Оператор</w:t>
            </w:r>
          </w:p>
        </w:tc>
        <w:tc>
          <w:tcPr>
            <w:tcW w:w="2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AB4D78">
            <w:pPr>
              <w:spacing w:after="0" w:line="36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  <w:tr w:rsidR="00AB4D78">
        <w:trPr>
          <w:trHeight w:val="1"/>
        </w:trPr>
        <w:tc>
          <w:tcPr>
            <w:tcW w:w="6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1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Оператор</w:t>
            </w:r>
          </w:p>
        </w:tc>
        <w:tc>
          <w:tcPr>
            <w:tcW w:w="282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F73F36">
            <w:pPr>
              <w:spacing w:after="0" w:line="360" w:lineRule="auto"/>
              <w:ind w:left="30" w:right="30"/>
            </w:pPr>
            <w:proofErr w:type="spellStart"/>
            <w:r>
              <w:t>Шавлохова</w:t>
            </w:r>
            <w:proofErr w:type="spellEnd"/>
            <w:r>
              <w:t xml:space="preserve"> Т.С.</w:t>
            </w:r>
          </w:p>
        </w:tc>
        <w:tc>
          <w:tcPr>
            <w:tcW w:w="204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</w:tbl>
    <w:p w:rsidR="00AB4D78" w:rsidRDefault="00AB4D78">
      <w:pPr>
        <w:spacing w:after="0" w:line="240" w:lineRule="auto"/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</w:pPr>
    </w:p>
    <w:p w:rsidR="00AB4D78" w:rsidRDefault="00855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1.6. Угрозы безопасности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ПДн</w:t>
      </w:r>
      <w:proofErr w:type="spellEnd"/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обработке персональных 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можно выделить следующие угрозы: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от утечки по техническим каналам: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утечки акустической информации.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утечки видовой информации.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утечки информации по каналам ПЭМИН.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несанкционированного доступа к информации;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Угрозы уничтожения, хищения аппаратных средств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носителей информации путем физического доступа к элементам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Кража ПЭВМ;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Кража носителей информации;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Кража ключей и атрибутов доступа;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Кражи, модификации, уничтожения информации;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Вывод из строя узлов ПЭВМ, каналов связи;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Несанкционированное отключение средств защиты.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Действия вредоносных программ (вирусов);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Недекларированные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возможности системного ПО и ПО для обработки персональных данных;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 не связанного с исполнением служебных обязанностей.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угрозы не преднамеренных действий пользователей и нарушений безопасности функционирования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СЗПДн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ее составе из-за сбоев в программном обеспечении,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а также от угроз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неатропогенного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 п.) характера: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утрата ключей и атрибутов доступа;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непреднамеренная модификация (уничтожение) информации сотрудниками;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непреднамеренное отключение средств защиты;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выход из строя аппаратно-программных средств;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сбой системы электроснабжения;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стихийное бедствие.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преднамеренных действий внутренних нарушителей;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доступ к информации, модификация, уничтожение, лицами, не допущенными к ее обработке;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разглашение информации, модификация, уничтожение,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сотрудниками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допущенными к ее обработке;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несанкционированного доступа по каналам связи: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Угроза «Анализ сетевого трафика» с перехватом передаваемой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принимаемой из внешних сетей информации;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Перехват за переделами с контролируемой зоны;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Перехват в пределах контролируемой зоны внешними нарушителями;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Перехват в пределах контролируемой зоны внутренними нарушителями;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 </w:t>
      </w:r>
      <w:hyperlink r:id="rId49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топологии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сети, открытых портов и служб, открытых соединений и др.;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выявления паролей по сети;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навязывание ложного маршрута сети;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подмены доверенного объекта в сети;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Угрозы внедрения ложного объекта как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так и во внешних сетях;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типа «Отказ в обслуживании»;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удаленного запуска приложений;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внедрения по сети вредоносных программ;</w:t>
      </w:r>
    </w:p>
    <w:p w:rsidR="00AB4D78" w:rsidRDefault="00AB4D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1.7. Существующие меры защиты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Существующие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технические меры защиты представлены в таблице ниже.</w:t>
      </w:r>
    </w:p>
    <w:p w:rsidR="00AB4D78" w:rsidRDefault="00855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4 – Меры защиты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2705"/>
        <w:gridCol w:w="4244"/>
      </w:tblGrid>
      <w:tr w:rsidR="00AB4D78">
        <w:trPr>
          <w:trHeight w:val="1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D78" w:rsidRDefault="0085516E">
            <w:pPr>
              <w:spacing w:after="0" w:line="36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287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D78" w:rsidRDefault="0085516E">
            <w:pPr>
              <w:spacing w:after="0" w:line="36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Программное средство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D78" w:rsidRDefault="0085516E">
            <w:pPr>
              <w:spacing w:after="0" w:line="360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Установленные средства защиты</w:t>
            </w:r>
          </w:p>
        </w:tc>
      </w:tr>
      <w:tr w:rsidR="00AB4D78">
        <w:trPr>
          <w:trHeight w:val="1"/>
        </w:trPr>
        <w:tc>
          <w:tcPr>
            <w:tcW w:w="26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АРМ оператора</w:t>
            </w:r>
          </w:p>
        </w:tc>
        <w:tc>
          <w:tcPr>
            <w:tcW w:w="2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Браузер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ОС: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управление и разграничение доступа пользователей;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информацией.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Антивирус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Kaspersky</w:t>
            </w:r>
            <w:proofErr w:type="spellEnd"/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обнаружение вторжений.</w:t>
            </w:r>
          </w:p>
        </w:tc>
      </w:tr>
      <w:tr w:rsidR="00AB4D78">
        <w:trPr>
          <w:trHeight w:val="1"/>
        </w:trPr>
        <w:tc>
          <w:tcPr>
            <w:tcW w:w="26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АРМ администратора</w:t>
            </w:r>
          </w:p>
        </w:tc>
        <w:tc>
          <w:tcPr>
            <w:tcW w:w="2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Клиент приложения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ОС: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управление и разграничение доступа пользователей;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информацией.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Антивирус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Kaspersky</w:t>
            </w:r>
            <w:proofErr w:type="spellEnd"/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обнаружение вторжений.</w:t>
            </w:r>
          </w:p>
        </w:tc>
      </w:tr>
      <w:tr w:rsidR="00AB4D78">
        <w:trPr>
          <w:trHeight w:val="1"/>
        </w:trPr>
        <w:tc>
          <w:tcPr>
            <w:tcW w:w="26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Сервер</w:t>
            </w:r>
          </w:p>
        </w:tc>
        <w:tc>
          <w:tcPr>
            <w:tcW w:w="2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AB4D78">
            <w:pPr>
              <w:spacing w:after="0" w:line="36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ОС: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управление и разграничение доступа пользователей;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данных.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Антивирус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Kaspersky</w:t>
            </w:r>
            <w:proofErr w:type="spellEnd"/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данных;</w:t>
            </w:r>
          </w:p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обнаружение вторжений.</w:t>
            </w:r>
          </w:p>
        </w:tc>
      </w:tr>
    </w:tbl>
    <w:p w:rsidR="00AB4D78" w:rsidRDefault="00AB4D78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введены следующие организационные меры защиты: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осуществляется контроль доступа в контролируемую зону, двери закрываются на замок;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-  существует ответственный сотрудник за обеспечение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администратор безопасности;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проводятся периодические внутренние проверки режима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введена парольная политика, устанавливающая сложность ключей и атрибутов доступа (паролей), а так же их периодическую смену;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пользователи осведомлены и проинструктированы о порядке работы и защиты персональных данных;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осуществляется резервное копирование защищаемой информации.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1.8. Необходимые меры защиты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достижения требуемого уровня защиты рекомендуется осуществить следующие мероприятия: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 Организационные мероприятия: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Первичная внутренняя проверка;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Выбор помещений для установки аппаратных средств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помещениях, с целью исключения НСД лиц, не допущенных к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Организация режима доступа в помещения, в которых установлены аппаратные средства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Организация порядка резервного копирования защищаемой информации на твердые носители;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Организация порядка восстановления работоспособности технических средств, ПО, баз данных.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 Физические мероприятия: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Установка замков на дверях в помещениях с аппаратными средствами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жалюзи на окнах (план 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июнь 2018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систем 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кондиционирования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помещениях, где расположены аппаратные средства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(план на </w:t>
      </w:r>
      <w:r w:rsidR="00F73F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май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2018г.);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Внедрение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резервных (дублирующих) технических средств ключевых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Технические (аппаратные и программные) мероприятия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Внедрение единого хранилища зарегистрированных действий пользователей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Внедрение межсетевого экранирования.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Контролирующие мероприятия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Создание журнала внутренних проверок и поддержание его в актуальном состоянии;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Контроль над соблюдением режима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 над соблюдением режима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·  Контроль над выполнением антивирусной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 над соблюдением режима защиты при подключении к сетям общего пользования и (или) международного обмена;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Проведение внутренних проверок на предмет выявления изменений в режиме обработки и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обновлениями программного обеспечения и единообразия применяемого ПО на всех элементах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обеспечением резервного копирования;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Организация анализа и пересмотра имеющихся угроз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а так же предсказание появления новых, еще неизвестных, угроз.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воспитанников и их родителей.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2.1. Структура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ИСПДн</w:t>
      </w:r>
      <w:proofErr w:type="spellEnd"/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Таблица 5 – Параметры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6"/>
        <w:gridCol w:w="4826"/>
      </w:tblGrid>
      <w:tr w:rsidR="00AB4D78">
        <w:trPr>
          <w:trHeight w:val="1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Заданные характеристики безопасности персональных данных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Специальная информационная система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Структура информационной системы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Автоматизированное рабочее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Подключение информационной системы к сетям общего пользования и (или) сетям международного информационного обмена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Имеется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обработки персональных данных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Многопользовательская система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разграничения прав доступа пользователей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с разграничением доступа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технических средств информационной системы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технические средства находятся в пределах Российской Федерации</w:t>
            </w:r>
          </w:p>
        </w:tc>
      </w:tr>
      <w:tr w:rsidR="00AB4D78">
        <w:trPr>
          <w:trHeight w:val="1"/>
        </w:trPr>
        <w:tc>
          <w:tcPr>
            <w:tcW w:w="46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Дополнительная информация</w:t>
            </w:r>
          </w:p>
        </w:tc>
        <w:tc>
          <w:tcPr>
            <w:tcW w:w="48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 w:line="36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персональным данным предъявляется требование целостности и доступности</w:t>
            </w:r>
          </w:p>
        </w:tc>
      </w:tr>
    </w:tbl>
    <w:p w:rsidR="00AB4D78" w:rsidRDefault="00AB4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2.2. Состав и структура персональных данных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воспитанников и их родителей обрабатываются следующие персональные данные: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Данные родителя (законного представителя):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фамилия, имя, отчество;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год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месяц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·  дата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место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адрес (регистрации и фактического проживания);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паспортные данные;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пол, гражданство;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место работы;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СНИЛС;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номер лицевого счета;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свидетельство о браке;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свидетельство о расторжении брака;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справки на льготу;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номер контактного телефона.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Данные о детях: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фамилия, имя, отчество;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год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месяц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дата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место рождения;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адрес (регистрации и фактического проживания);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национальность;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пол, гражданство;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СНИЛС;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медицинский полис;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справка об инвалидности (при наличии);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выписка ПМПК (при наличии);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медицинская карта;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справки о состоянии здоровья.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Исходя из состава обрабатываемых персональных данных, можно сделать вывод, что они относятся к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 категории персональных данных,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 е. к данным, позволяющим идентифицировать субъекта персональных данных и получить о нем дополнительную информацию.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Объем обрабатываемых персональных данных,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 1000 до 100 000 записей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о субъектах персональных данных.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соответствии с Порядком проведения классификации информационных систем персональных данных утвержденного приказом ФСТЭК России, ФСБ России,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Мининформсвязи России от 01.01.01 г. № 55/86/20, на основании категории и объема обрабатываемых персональных данных –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воспитанников и их родителей классифицируется, как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класса K2.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Так 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существуют следующие объекты защиты: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технологическая информация: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управляющая информация (конфигурационные файлы, таблицы маршрутизации, настройки системы защиты и пр.);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технологическая информация средств доступа к системам управления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аутентификационная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информация, ключи и атрибуты доступа и др.);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информация на съемных носителях информации (бумажные, магнитные, оптические и пр.), содержащие защищаемую технологическую информацию системы управления ресурсами или средств доступа к этим системам управления;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информация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СЗПДн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их составе и структуре, принципах и технических решениях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информационные ресурсы (базы данных, файлы и другие), содержащие информацию о информационно-телекоммуникационных системах, о служебном, телефонном,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служебные данные (метаданные) появляющиеся при работе программного обеспечения, сообщений и протоколов межсетевого взаимодействия, в результате обработки Обрабатываемой информации.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технические средства обработки: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общее программное обеспечение, участвующее в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(операционные системы, СУБД, клиент-серверные приложения и другие);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резервные копии общесистемного программного обеспечения;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 </w:t>
      </w:r>
      <w:hyperlink r:id="rId51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инструментальные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средства и утилиты систем управления ресурсами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аппаратные средства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(АРМ и сервера);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сетевое оборудование (концентраторы, коммутаторы, маршрутизаторы и т. п.).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средства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управления и разграничения доступа пользователей;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обеспечения регистрации и учета действий с информацией;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средства, обеспечивающие целостность данных;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антивирусной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средства анализа защищенности;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§  средства обнаружения вторжений.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Каналы информационного обмена и телекоммуникации.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Объекты и помещения, в которых размещены компоненты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AB4D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2.3. Конфигурация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ИСПДн</w:t>
      </w:r>
      <w:proofErr w:type="spellEnd"/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составлении конфигурации используются следующие условные обозначения: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964" w:dyaOrig="1137">
          <v:rect id="rectole0000000008" o:spid="_x0000_i1033" style="width:48.75pt;height:57pt" o:ole="" o:preferrelative="t" stroked="f">
            <v:imagedata r:id="rId37" o:title=""/>
          </v:rect>
          <o:OLEObject Type="Embed" ProgID="StaticMetafile" ShapeID="rectole0000000008" DrawAspect="Content" ObjectID="_1583783044" r:id="rId52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– Группа пользователей </w:t>
      </w:r>
      <w:proofErr w:type="spellStart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(операторы, администраторы).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777" w:dyaOrig="1180">
          <v:rect id="rectole0000000009" o:spid="_x0000_i1034" style="width:38.25pt;height:58.5pt" o:ole="" o:preferrelative="t" stroked="f">
            <v:imagedata r:id="rId39" o:title=""/>
          </v:rect>
          <o:OLEObject Type="Embed" ProgID="StaticMetafile" ShapeID="rectole0000000009" DrawAspect="Content" ObjectID="_1583783045" r:id="rId53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– АРМ пользователей </w:t>
      </w:r>
      <w:proofErr w:type="spellStart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1065" w:dyaOrig="1857">
          <v:rect id="rectole0000000010" o:spid="_x0000_i1035" style="width:53.25pt;height:93pt" o:ole="" o:preferrelative="t" stroked="f">
            <v:imagedata r:id="rId41" o:title=""/>
          </v:rect>
          <o:OLEObject Type="Embed" ProgID="StaticMetafile" ShapeID="rectole0000000010" DrawAspect="Content" ObjectID="_1583783046" r:id="rId54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Сервер баз данных.</w:t>
      </w:r>
    </w:p>
    <w:p w:rsidR="00AB4D78" w:rsidRDefault="00AB4D78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1713" w:dyaOrig="849">
          <v:rect id="rectole0000000011" o:spid="_x0000_i1036" style="width:85.5pt;height:42.75pt" o:ole="" o:preferrelative="t" stroked="f">
            <v:imagedata r:id="rId43" o:title=""/>
          </v:rect>
          <o:OLEObject Type="Embed" ProgID="StaticMetafile" ShapeID="rectole0000000011" DrawAspect="Content" ObjectID="_1583783047" r:id="rId55"/>
        </w:object>
      </w:r>
      <w:r w:rsidR="008551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Направление информационного взаимодействия.</w:t>
      </w:r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рисунке 3 представлена конфигурация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воспитанников и их родителей.</w:t>
      </w:r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B4D78" w:rsidRDefault="00AB4D78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AB4D78" w:rsidRDefault="00AB4D78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object w:dxaOrig="964" w:dyaOrig="1137">
          <v:rect id="rectole0000000012" o:spid="_x0000_i1037" style="width:48.75pt;height:57pt" o:ole="" o:preferrelative="t" stroked="f">
            <v:imagedata r:id="rId37" o:title=""/>
          </v:rect>
          <o:OLEObject Type="Embed" ProgID="StaticMetafile" ShapeID="rectole0000000012" DrawAspect="Content" ObjectID="_1583783048" r:id="rId56"/>
        </w:object>
      </w:r>
      <w:r>
        <w:object w:dxaOrig="806" w:dyaOrig="1180">
          <v:rect id="rectole0000000013" o:spid="_x0000_i1038" style="width:40.5pt;height:58.5pt" o:ole="" o:preferrelative="t" stroked="f">
            <v:imagedata r:id="rId39" o:title=""/>
          </v:rect>
          <o:OLEObject Type="Embed" ProgID="StaticMetafile" ShapeID="rectole0000000013" DrawAspect="Content" ObjectID="_1583783049" r:id="rId57"/>
        </w:object>
      </w:r>
      <w:r>
        <w:object w:dxaOrig="1713" w:dyaOrig="849">
          <v:rect id="rectole0000000014" o:spid="_x0000_i1039" style="width:85.5pt;height:42.75pt" o:ole="" o:preferrelative="t" stroked="f">
            <v:imagedata r:id="rId43" o:title=""/>
          </v:rect>
          <o:OLEObject Type="Embed" ProgID="StaticMetafile" ShapeID="rectole0000000014" DrawAspect="Content" ObjectID="_1583783050" r:id="rId58"/>
        </w:object>
      </w:r>
      <w:r>
        <w:object w:dxaOrig="1238" w:dyaOrig="1857">
          <v:rect id="rectole0000000015" o:spid="_x0000_i1040" style="width:62.25pt;height:93pt" o:ole="" o:preferrelative="t" stroked="f">
            <v:imagedata r:id="rId41" o:title=""/>
          </v:rect>
          <o:OLEObject Type="Embed" ProgID="StaticMetafile" ShapeID="rectole0000000015" DrawAspect="Content" ObjectID="_1583783051" r:id="rId59"/>
        </w:object>
      </w:r>
    </w:p>
    <w:p w:rsidR="00AB4D78" w:rsidRDefault="0085516E">
      <w:pPr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Администраторы</w:t>
      </w:r>
    </w:p>
    <w:p w:rsidR="00AB4D78" w:rsidRDefault="0085516E">
      <w:pPr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Операторы</w:t>
      </w:r>
    </w:p>
    <w:p w:rsidR="00AB4D78" w:rsidRDefault="0085516E">
      <w:pPr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Рисунок 3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2.4. Структура обработки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ПДн</w:t>
      </w:r>
      <w:proofErr w:type="spellEnd"/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воспитанников и их родителей обработка персональных данных происходит следующим образом:</w:t>
      </w:r>
    </w:p>
    <w:p w:rsidR="00AB4D78" w:rsidRDefault="0085516E">
      <w:pPr>
        <w:spacing w:before="450" w:after="75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1) Пользователь (оператор, администратор) авторизуется на своем рабочем месте в ОС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7.</w:t>
      </w:r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2) Входит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воспитанников и их родителей (законных представителей).</w:t>
      </w:r>
    </w:p>
    <w:p w:rsidR="00AB4D78" w:rsidRDefault="0085516E">
      <w:pPr>
        <w:spacing w:before="450" w:after="75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Вносит необходимые данные.</w:t>
      </w:r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Сохраняет внесенные данные.</w:t>
      </w:r>
    </w:p>
    <w:p w:rsidR="00AB4D78" w:rsidRDefault="0085516E">
      <w:pPr>
        <w:spacing w:before="450" w:after="75" w:line="240" w:lineRule="auto"/>
        <w:ind w:left="75" w:right="2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Данные хранятся на сервере.</w:t>
      </w: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2.4. Режим обработки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ПДн</w:t>
      </w:r>
      <w:proofErr w:type="spellEnd"/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воспитанников обработка персональных данных осуществляется в многопользовательском режиме с разграничением прав доступа.</w:t>
      </w:r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Режим обработки предусматривает следующие действия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Все пользователи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имеют собственные роли. Список типовых ролей представлен в таблице.</w:t>
      </w:r>
    </w:p>
    <w:p w:rsidR="00AB4D78" w:rsidRPr="00F73F36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6 – Матрица доступа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2910"/>
        <w:gridCol w:w="2266"/>
        <w:gridCol w:w="2244"/>
      </w:tblGrid>
      <w:tr w:rsidR="00AB4D78">
        <w:trPr>
          <w:trHeight w:val="1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Группа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доступа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</w:p>
        </w:tc>
        <w:tc>
          <w:tcPr>
            <w:tcW w:w="237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Разрешенные действия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Сотрудники</w:t>
            </w:r>
          </w:p>
        </w:tc>
      </w:tr>
      <w:tr w:rsidR="00AB4D78">
        <w:trPr>
          <w:trHeight w:val="1"/>
        </w:trPr>
        <w:tc>
          <w:tcPr>
            <w:tcW w:w="20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полной информацией о системном и прикладном программном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Обладает полной информацией о технических средствах и конфигурации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доступ ко всем техническим средствам обработки информации и данным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сбор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систематизация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накопление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хранение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уточнение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использование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уничтожение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Р.В.</w:t>
            </w:r>
          </w:p>
        </w:tc>
      </w:tr>
      <w:tr w:rsidR="00AB4D78">
        <w:trPr>
          <w:trHeight w:val="1"/>
        </w:trPr>
        <w:tc>
          <w:tcPr>
            <w:tcW w:w="20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Администратор безопасности</w:t>
            </w:r>
          </w:p>
        </w:tc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правами Администратора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полной информацией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 доступ к средствам защиты информации и протоколирования и к части ключевых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сбор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систематизация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накопление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хранение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уточнение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использование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уничтожение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Р.В.</w:t>
            </w:r>
          </w:p>
        </w:tc>
      </w:tr>
      <w:tr w:rsidR="00AB4D78">
        <w:trPr>
          <w:trHeight w:val="1"/>
        </w:trPr>
        <w:tc>
          <w:tcPr>
            <w:tcW w:w="20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сбор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систематизация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накопление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хранение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уточнение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использование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уничтожение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Pr="0085516E" w:rsidRDefault="000820C7" w:rsidP="0085516E">
            <w:pPr>
              <w:spacing w:before="375" w:after="375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Кислицына В.А.</w:t>
            </w:r>
          </w:p>
        </w:tc>
      </w:tr>
      <w:tr w:rsidR="00AB4D78">
        <w:trPr>
          <w:trHeight w:val="1"/>
        </w:trPr>
        <w:tc>
          <w:tcPr>
            <w:tcW w:w="205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Пользователи ИСПДН</w:t>
            </w:r>
          </w:p>
        </w:tc>
        <w:tc>
          <w:tcPr>
            <w:tcW w:w="30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Обладает правом доступа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воспитанников.</w:t>
            </w:r>
          </w:p>
        </w:tc>
        <w:tc>
          <w:tcPr>
            <w:tcW w:w="23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сбор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накопление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хранение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уточнение</w:t>
            </w:r>
          </w:p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использование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F73F36">
            <w:pPr>
              <w:spacing w:before="375" w:after="375" w:line="240" w:lineRule="auto"/>
              <w:ind w:left="30" w:right="30"/>
              <w:jc w:val="both"/>
            </w:pPr>
            <w:proofErr w:type="spellStart"/>
            <w:r>
              <w:t>Шавлохова</w:t>
            </w:r>
            <w:proofErr w:type="spellEnd"/>
            <w:r>
              <w:t xml:space="preserve"> Т.С.</w:t>
            </w:r>
          </w:p>
        </w:tc>
      </w:tr>
    </w:tbl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осуществляют работу следующие сотрудники:</w:t>
      </w:r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7 – Перечень сотрудников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117"/>
        <w:gridCol w:w="2829"/>
        <w:gridCol w:w="1883"/>
      </w:tblGrid>
      <w:tr w:rsidR="00AB4D78">
        <w:trPr>
          <w:trHeight w:val="1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сотрудника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Подразделение</w:t>
            </w:r>
          </w:p>
        </w:tc>
      </w:tr>
      <w:tr w:rsidR="00AB4D78">
        <w:trPr>
          <w:trHeight w:val="1"/>
        </w:trPr>
        <w:tc>
          <w:tcPr>
            <w:tcW w:w="6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1.   </w:t>
            </w:r>
          </w:p>
        </w:tc>
        <w:tc>
          <w:tcPr>
            <w:tcW w:w="4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0820C7">
            <w:pPr>
              <w:spacing w:before="375" w:after="375" w:line="240" w:lineRule="auto"/>
              <w:ind w:left="30"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Р.В</w:t>
            </w:r>
            <w:r w:rsidR="0085516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  <w:tr w:rsidR="00AB4D78">
        <w:trPr>
          <w:trHeight w:val="1"/>
        </w:trPr>
        <w:tc>
          <w:tcPr>
            <w:tcW w:w="6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2.   </w:t>
            </w:r>
          </w:p>
        </w:tc>
        <w:tc>
          <w:tcPr>
            <w:tcW w:w="4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Администратор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0820C7">
            <w:pPr>
              <w:spacing w:before="375" w:after="375" w:line="240" w:lineRule="auto"/>
              <w:ind w:left="30"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Р.В.</w:t>
            </w:r>
            <w:r w:rsidR="0085516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  <w:tr w:rsidR="00AB4D78">
        <w:trPr>
          <w:trHeight w:val="1"/>
        </w:trPr>
        <w:tc>
          <w:tcPr>
            <w:tcW w:w="6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5.   </w:t>
            </w:r>
          </w:p>
        </w:tc>
        <w:tc>
          <w:tcPr>
            <w:tcW w:w="4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Оператор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0820C7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Кислицына В.А.</w:t>
            </w:r>
          </w:p>
        </w:tc>
        <w:tc>
          <w:tcPr>
            <w:tcW w:w="18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  <w:tr w:rsidR="00AB4D78">
        <w:trPr>
          <w:trHeight w:val="1"/>
        </w:trPr>
        <w:tc>
          <w:tcPr>
            <w:tcW w:w="6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6.   </w:t>
            </w:r>
          </w:p>
        </w:tc>
        <w:tc>
          <w:tcPr>
            <w:tcW w:w="4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Пользователи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F73F36">
            <w:pPr>
              <w:spacing w:before="375" w:after="375" w:line="240" w:lineRule="auto"/>
              <w:ind w:left="30" w:right="30"/>
              <w:jc w:val="both"/>
            </w:pPr>
            <w:proofErr w:type="spellStart"/>
            <w:r>
              <w:t>Шавлохова</w:t>
            </w:r>
            <w:proofErr w:type="spellEnd"/>
            <w:r>
              <w:t xml:space="preserve"> </w:t>
            </w:r>
            <w:proofErr w:type="spellStart"/>
            <w:r>
              <w:t>Т.с</w:t>
            </w:r>
            <w:proofErr w:type="spellEnd"/>
            <w:r>
              <w:t>.</w:t>
            </w:r>
          </w:p>
        </w:tc>
        <w:tc>
          <w:tcPr>
            <w:tcW w:w="18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before="375" w:after="375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</w:t>
            </w:r>
          </w:p>
        </w:tc>
      </w:tr>
    </w:tbl>
    <w:p w:rsidR="00AB4D78" w:rsidRDefault="00AB4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2.5. Угрозы безопасности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ПДн</w:t>
      </w:r>
      <w:proofErr w:type="spellEnd"/>
    </w:p>
    <w:p w:rsidR="00AB4D78" w:rsidRDefault="00AB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обработке персональных 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можно выделить следующие угрозы: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от утечки по техническим каналам: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§  Угрозы утечки акустической информации.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утечки видовой информации.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утечки информации по каналам ПЭМИН.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несанкционированного доступа к информации;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Угрозы уничтожения, хищения аппаратных средств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носителей информации путем физического доступа к элементам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Кража ПЭВМ;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Кража носителей информации;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Кража ключей и атрибутов доступа;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Кражи, модификации, уничтожения информации;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Вывод из строя узлов ПЭВМ, каналов связи;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Несанкционированное отключение средств защиты.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Действия вредоносных программ (вирусов);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Недекларированные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возможности системного ПО и ПО для обработки персональных данных;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 не связанного с исполнением служебных обязанностей.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угрозы не преднамеренных действий пользователей и нарушений безопасности функционирования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СЗПДн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ее составе из-за сбоев в программном обеспечении, а также от угроз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неатропогенного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 п.) характера: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утрата ключей и атрибутов доступа;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непреднамеренная модификация (уничтожение) информации сотрудниками;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непреднамеренное отключение средств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выход из строя аппаратно-программных средств;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сбой системы электроснабжения;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стихийное бедствие.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преднамеренных действий внутренних нарушителей;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доступ к информации, модификация, уничтожение, лицами, не допущенными к ее обработке;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разглашение информации, модификация, уничтожение,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сотрудниками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допущенными к ее обработке;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угрозы несанкционированного доступа по каналам связи: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§  Угроза «Анализ сетевого трафика» с перехватом передаваемой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принимаемой из внешних сетей информации;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Перехват за переделами с контролируемой зоны;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Перехват в пределах контролируемой зоны внешними нарушителями;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Перехват в пределах контролируемой зоны внутренними нарушителями;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топологии сети, открытых портов и служб, открытых соединений и др.;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выявления паролей по сети;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навязывание ложного маршрута сети;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подмены доверенного объекта в сети;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§  Угрозы внедрения ложного объекта как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так и во внешних сетях;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типа «Отказ в обслуживании»;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удаленного запуска приложений;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§  Угрозы внедрения по сети вредоносных программ;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2.6. Существующие меры защиты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Существующие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технические меры защиты представлены в таблице ниже.</w:t>
      </w:r>
    </w:p>
    <w:p w:rsidR="00AB4D78" w:rsidRDefault="0085516E">
      <w:pPr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8 – Меры защиты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2649"/>
        <w:gridCol w:w="4257"/>
      </w:tblGrid>
      <w:tr w:rsidR="00AB4D78">
        <w:trPr>
          <w:trHeight w:val="1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D78" w:rsidRDefault="0085516E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ИСПДн</w:t>
            </w:r>
            <w:proofErr w:type="spellEnd"/>
          </w:p>
        </w:tc>
        <w:tc>
          <w:tcPr>
            <w:tcW w:w="2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D78" w:rsidRDefault="0085516E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Программное средство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ПДн</w:t>
            </w:r>
            <w:proofErr w:type="spellEnd"/>
          </w:p>
        </w:tc>
        <w:tc>
          <w:tcPr>
            <w:tcW w:w="441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D78" w:rsidRDefault="0085516E">
            <w:pPr>
              <w:spacing w:after="0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Установленные средства защиты</w:t>
            </w:r>
          </w:p>
        </w:tc>
      </w:tr>
      <w:tr w:rsidR="00AB4D78">
        <w:trPr>
          <w:trHeight w:val="1"/>
        </w:trPr>
        <w:tc>
          <w:tcPr>
            <w:tcW w:w="26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АРМ оператора</w:t>
            </w:r>
          </w:p>
        </w:tc>
        <w:tc>
          <w:tcPr>
            <w:tcW w:w="27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Браузер</w:t>
            </w:r>
          </w:p>
        </w:tc>
        <w:tc>
          <w:tcPr>
            <w:tcW w:w="4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ОС: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управление и разграничение доступа пользователей;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информацией.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Антивирус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Kaspersky</w:t>
            </w:r>
            <w:proofErr w:type="spellEnd"/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данных;</w:t>
            </w:r>
          </w:p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обнаружение вторжений.</w:t>
            </w:r>
          </w:p>
        </w:tc>
      </w:tr>
      <w:tr w:rsidR="00AB4D78">
        <w:trPr>
          <w:trHeight w:val="1"/>
        </w:trPr>
        <w:tc>
          <w:tcPr>
            <w:tcW w:w="26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АРМ администратора</w:t>
            </w:r>
          </w:p>
        </w:tc>
        <w:tc>
          <w:tcPr>
            <w:tcW w:w="27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Клиент приложения</w:t>
            </w:r>
          </w:p>
        </w:tc>
        <w:tc>
          <w:tcPr>
            <w:tcW w:w="4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ОС: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управление и разграничение доступа пользователей;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информацией.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Антивирус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Kaspersky</w:t>
            </w:r>
            <w:proofErr w:type="spellEnd"/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обеспечение целостности данных;</w:t>
            </w:r>
          </w:p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обнаружение вторжений.</w:t>
            </w:r>
          </w:p>
        </w:tc>
      </w:tr>
      <w:tr w:rsidR="00AB4D78">
        <w:trPr>
          <w:trHeight w:val="1"/>
        </w:trPr>
        <w:tc>
          <w:tcPr>
            <w:tcW w:w="26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АРМ пользователя</w:t>
            </w:r>
          </w:p>
        </w:tc>
        <w:tc>
          <w:tcPr>
            <w:tcW w:w="27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Браузер</w:t>
            </w:r>
          </w:p>
        </w:tc>
        <w:tc>
          <w:tcPr>
            <w:tcW w:w="4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ОС: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управление и разграничение доступа пользователей;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информацией.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Антивирус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Kaspersky</w:t>
            </w:r>
            <w:proofErr w:type="spellEnd"/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данных;</w:t>
            </w:r>
          </w:p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обнаружение вторжений.</w:t>
            </w:r>
          </w:p>
        </w:tc>
      </w:tr>
      <w:tr w:rsidR="00AB4D78">
        <w:trPr>
          <w:trHeight w:val="1"/>
        </w:trPr>
        <w:tc>
          <w:tcPr>
            <w:tcW w:w="262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Сервер</w:t>
            </w:r>
          </w:p>
        </w:tc>
        <w:tc>
          <w:tcPr>
            <w:tcW w:w="27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AB4D78">
            <w:pPr>
              <w:spacing w:after="0"/>
              <w:ind w:left="30" w:right="3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ОС: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управление и разграничение доступа пользователей;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данных.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Антивирус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Kaspersky</w:t>
            </w:r>
            <w:proofErr w:type="spellEnd"/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регистрацию и учет действий с информацией;</w:t>
            </w:r>
          </w:p>
          <w:p w:rsidR="00AB4D78" w:rsidRDefault="0085516E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обеспечение целостности данных;</w:t>
            </w:r>
          </w:p>
          <w:p w:rsidR="00AB4D78" w:rsidRDefault="0085516E">
            <w:pPr>
              <w:spacing w:after="0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обнаружение вторжений.</w:t>
            </w:r>
          </w:p>
        </w:tc>
      </w:tr>
    </w:tbl>
    <w:p w:rsidR="00AB4D78" w:rsidRDefault="00AB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введены следующие организационные меры защиты:</w:t>
      </w:r>
    </w:p>
    <w:p w:rsidR="00AB4D78" w:rsidRDefault="00AB4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осуществляется контроль доступа в контролируемую зону, установлена охранная сигнализация, двери закрываются на замок, установлены решетки на первых и последних этажах здания;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существует ответственный сотрудник за обеспечение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администратор безопасности;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проводятся периодические внутренние проверки режима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введена парольная политика, устанавливающая сложность ключей и атрибутов доступа (паролей), а так же их периодическую смену;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пользователи осведомлены и проинструктированы о порядке работы и защиты персональных данных;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  осуществляется резервное копирование защищаемой информации;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 в помещениях, где расположены 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установлена пожарная сигнализация.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2.7. Необходимые меры защиты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Для достижения требуемого уровня защиты рекомендуется осуществить следующие мероприятия: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 Организационные мероприятия: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Первичная внутренняя проверка;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Выбор помещений для установки аппаратных средств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помещениях, с целью исключения НСД лиц, не допущенных к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Организация режима и контроля доступа в помещения, в которых установлены аппаратные средства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Организация порядка резервного копирования защищаемой информации на твердые носители;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Организация порядка восстановления работоспособности технических средств, ПО, баз данных.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 Физические мероприятия: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Установка замков на дверях в помещениях с аппаратными средствами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Установка жалюзи на окнах;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Установка систем </w:t>
      </w:r>
      <w:hyperlink r:id="rId60">
        <w:r>
          <w:rPr>
            <w:rFonts w:ascii="Times New Roman" w:eastAsia="Times New Roman" w:hAnsi="Times New Roman" w:cs="Times New Roman"/>
            <w:color w:val="743399"/>
            <w:sz w:val="24"/>
            <w:u w:val="single"/>
            <w:shd w:val="clear" w:color="auto" w:fill="FFFFFF"/>
          </w:rPr>
          <w:t>кондиционирования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в помещениях, где расположены аппаратные средства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Внедрение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резервных (дублирующих) технических средств ключевых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Технические (аппаратные и программные) мероприятия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Внедрение единого хранилища зарегистрированных действий пользователей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Внедрение межсетевого экранирования.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Контролирующие мероприятия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Создание журнала внутренних проверок и поддержание его в актуальном состоянии;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Контроль над соблюдением режима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 над соблюдением режима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 над выполнением антивирусной защиты;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 над соблюдением режима защиты при подключении к сетям общего пользования и (или) международного обмена;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·  Проведение внутренних проверок на предмет выявления изменений в режиме обработки и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обновлениями программного обеспечения и единообразия применяемого ПО на всех элементах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 Контроль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обеспечением резервного копирования;</w:t>
      </w:r>
    </w:p>
    <w:p w:rsidR="00AB4D78" w:rsidRDefault="00855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·Организация анализа и пересмотра имеющихся угроз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а так же предсказание появления новых, еще неизвестных, угроз.</w:t>
      </w:r>
    </w:p>
    <w:sectPr w:rsidR="00AB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D78"/>
    <w:rsid w:val="00003DA0"/>
    <w:rsid w:val="000820C7"/>
    <w:rsid w:val="0085516E"/>
    <w:rsid w:val="00AB4D78"/>
    <w:rsid w:val="00F73F36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7FE7"/>
  <w15:docId w15:val="{04989066-DFD8-4305-811C-28A798C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bazi_dannih/" TargetMode="External"/><Relationship Id="rId18" Type="http://schemas.openxmlformats.org/officeDocument/2006/relationships/hyperlink" Target="http://pandia.ru/text/categ/wiki/001/108.php" TargetMode="External"/><Relationship Id="rId26" Type="http://schemas.openxmlformats.org/officeDocument/2006/relationships/hyperlink" Target="http://pandia.ru/text/category/informatcionnij_obmen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pandia.ru/text/category/sredstva_massovoj_informatcii/" TargetMode="External"/><Relationship Id="rId34" Type="http://schemas.openxmlformats.org/officeDocument/2006/relationships/hyperlink" Target="http://pandia.ru/text/categ/wiki/001/262.php" TargetMode="External"/><Relationship Id="rId42" Type="http://schemas.openxmlformats.org/officeDocument/2006/relationships/oleObject" Target="embeddings/oleObject3.bin"/><Relationship Id="rId47" Type="http://schemas.openxmlformats.org/officeDocument/2006/relationships/oleObject" Target="embeddings/oleObject7.bin"/><Relationship Id="rId50" Type="http://schemas.openxmlformats.org/officeDocument/2006/relationships/hyperlink" Target="http://pandia.ru/text/categ/wiki/001/229.php" TargetMode="External"/><Relationship Id="rId55" Type="http://schemas.openxmlformats.org/officeDocument/2006/relationships/oleObject" Target="embeddings/oleObject12.bin"/><Relationship Id="rId7" Type="http://schemas.openxmlformats.org/officeDocument/2006/relationships/hyperlink" Target="http://pandia.ru/text/category/vir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84.php" TargetMode="External"/><Relationship Id="rId20" Type="http://schemas.openxmlformats.org/officeDocument/2006/relationships/hyperlink" Target="http://pandia.ru/text/category/avtomatizirovannie_informatcionnie_sistemi/" TargetMode="External"/><Relationship Id="rId29" Type="http://schemas.openxmlformats.org/officeDocument/2006/relationships/hyperlink" Target="http://pandia.ru/text/categ/wiki/001/242.php" TargetMode="External"/><Relationship Id="rId41" Type="http://schemas.openxmlformats.org/officeDocument/2006/relationships/image" Target="media/image3.png"/><Relationship Id="rId54" Type="http://schemas.openxmlformats.org/officeDocument/2006/relationships/oleObject" Target="embeddings/oleObject11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istemi/" TargetMode="External"/><Relationship Id="rId11" Type="http://schemas.openxmlformats.org/officeDocument/2006/relationships/hyperlink" Target="http://pandia.ru/text/category/informatcionnie_seti/" TargetMode="External"/><Relationship Id="rId24" Type="http://schemas.openxmlformats.org/officeDocument/2006/relationships/hyperlink" Target="http://pandia.ru/text/category/avtomatizirovannie_sistemi/" TargetMode="External"/><Relationship Id="rId32" Type="http://schemas.openxmlformats.org/officeDocument/2006/relationships/hyperlink" Target="http://pandia.ru/text/category/trudovie_dogovora/" TargetMode="External"/><Relationship Id="rId37" Type="http://schemas.openxmlformats.org/officeDocument/2006/relationships/image" Target="media/image1.png"/><Relationship Id="rId40" Type="http://schemas.openxmlformats.org/officeDocument/2006/relationships/oleObject" Target="embeddings/oleObject2.bin"/><Relationship Id="rId45" Type="http://schemas.openxmlformats.org/officeDocument/2006/relationships/oleObject" Target="embeddings/oleObject5.bin"/><Relationship Id="rId53" Type="http://schemas.openxmlformats.org/officeDocument/2006/relationships/oleObject" Target="embeddings/oleObject10.bin"/><Relationship Id="rId58" Type="http://schemas.openxmlformats.org/officeDocument/2006/relationships/oleObject" Target="embeddings/oleObject15.bin"/><Relationship Id="rId5" Type="http://schemas.openxmlformats.org/officeDocument/2006/relationships/hyperlink" Target="http://pandia.ru/text/categ/wiki/001/202.php" TargetMode="External"/><Relationship Id="rId15" Type="http://schemas.openxmlformats.org/officeDocument/2006/relationships/hyperlink" Target="http://pandia.ru/text/categ/wiki/001/231.php" TargetMode="External"/><Relationship Id="rId23" Type="http://schemas.openxmlformats.org/officeDocument/2006/relationships/hyperlink" Target="http://pandia.ru/text/category/zashita_informatcii/" TargetMode="External"/><Relationship Id="rId28" Type="http://schemas.openxmlformats.org/officeDocument/2006/relationships/hyperlink" Target="http://pandia.ru/text/categ/wiki/001/262.php" TargetMode="External"/><Relationship Id="rId36" Type="http://schemas.openxmlformats.org/officeDocument/2006/relationships/hyperlink" Target="http://pandia.ru/text/categ/wiki/001/220.php" TargetMode="External"/><Relationship Id="rId49" Type="http://schemas.openxmlformats.org/officeDocument/2006/relationships/hyperlink" Target="http://pandia.ru/text/categ/nauka/39.php" TargetMode="External"/><Relationship Id="rId57" Type="http://schemas.openxmlformats.org/officeDocument/2006/relationships/oleObject" Target="embeddings/oleObject14.bin"/><Relationship Id="rId61" Type="http://schemas.openxmlformats.org/officeDocument/2006/relationships/fontTable" Target="fontTable.xml"/><Relationship Id="rId10" Type="http://schemas.openxmlformats.org/officeDocument/2006/relationships/hyperlink" Target="http://pandia.ru/text/categ/wiki/001/79.php" TargetMode="External"/><Relationship Id="rId19" Type="http://schemas.openxmlformats.org/officeDocument/2006/relationships/hyperlink" Target="http://pandia.ru/text/category/programmnoe_obespechenie/" TargetMode="External"/><Relationship Id="rId31" Type="http://schemas.openxmlformats.org/officeDocument/2006/relationships/hyperlink" Target="http://pandia.ru/text/categ/wiki/001/212.php" TargetMode="External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9.bin"/><Relationship Id="rId60" Type="http://schemas.openxmlformats.org/officeDocument/2006/relationships/hyperlink" Target="http://pandia.ru/text/categ/wiki/001/229.php" TargetMode="External"/><Relationship Id="rId4" Type="http://schemas.openxmlformats.org/officeDocument/2006/relationships/hyperlink" Target="http://pandia.ru/text/category/informatcionnie_tehnologii/" TargetMode="External"/><Relationship Id="rId9" Type="http://schemas.openxmlformats.org/officeDocument/2006/relationships/hyperlink" Target="http://pandia.ru/text/categ/nauka/102.php" TargetMode="External"/><Relationship Id="rId14" Type="http://schemas.openxmlformats.org/officeDocument/2006/relationships/hyperlink" Target="http://pandia.ru/text/category/informatcionnaya_bezopasnostmz/" TargetMode="External"/><Relationship Id="rId22" Type="http://schemas.openxmlformats.org/officeDocument/2006/relationships/hyperlink" Target="http://pandia.ru/text/categ/wiki/001/231.php" TargetMode="External"/><Relationship Id="rId27" Type="http://schemas.openxmlformats.org/officeDocument/2006/relationships/hyperlink" Target="http://pandia.ru/text/categ/wiki/001/84.php" TargetMode="External"/><Relationship Id="rId30" Type="http://schemas.openxmlformats.org/officeDocument/2006/relationships/hyperlink" Target="http://pandia.ru/text/categ/wiki/001/182.php" TargetMode="External"/><Relationship Id="rId35" Type="http://schemas.openxmlformats.org/officeDocument/2006/relationships/hyperlink" Target="http://pandia.ru/text/categ/wiki/001/242.php" TargetMode="External"/><Relationship Id="rId43" Type="http://schemas.openxmlformats.org/officeDocument/2006/relationships/image" Target="media/image4.png"/><Relationship Id="rId48" Type="http://schemas.openxmlformats.org/officeDocument/2006/relationships/oleObject" Target="embeddings/oleObject8.bin"/><Relationship Id="rId56" Type="http://schemas.openxmlformats.org/officeDocument/2006/relationships/oleObject" Target="embeddings/oleObject13.bin"/><Relationship Id="rId8" Type="http://schemas.openxmlformats.org/officeDocument/2006/relationships/hyperlink" Target="http://pandia.ru/text/categ/wiki/001/202.php" TargetMode="External"/><Relationship Id="rId51" Type="http://schemas.openxmlformats.org/officeDocument/2006/relationships/hyperlink" Target="http://pandia.ru/text/categ/wiki/001/220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andia.ru/text/categ/wiki/001/108.php" TargetMode="External"/><Relationship Id="rId17" Type="http://schemas.openxmlformats.org/officeDocument/2006/relationships/hyperlink" Target="http://pandia.ru/text/categ/wiki/001/92.php" TargetMode="External"/><Relationship Id="rId25" Type="http://schemas.openxmlformats.org/officeDocument/2006/relationships/hyperlink" Target="http://pandia.ru/text/categ/wiki/001/92.php" TargetMode="External"/><Relationship Id="rId33" Type="http://schemas.openxmlformats.org/officeDocument/2006/relationships/hyperlink" Target="http://pandia.ru/text/category/ispitatelmznij_srok/" TargetMode="External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6.bin"/><Relationship Id="rId5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Римма</cp:lastModifiedBy>
  <cp:revision>7</cp:revision>
  <dcterms:created xsi:type="dcterms:W3CDTF">2018-03-28T13:16:00Z</dcterms:created>
  <dcterms:modified xsi:type="dcterms:W3CDTF">2018-03-28T19:57:00Z</dcterms:modified>
</cp:coreProperties>
</file>